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E43AAE" w14:textId="77777777" w:rsidR="007D6384" w:rsidRDefault="007D6384" w:rsidP="007D6384">
      <w:pPr>
        <w:jc w:val="center"/>
        <w:rPr>
          <w:rFonts w:asciiTheme="majorBidi" w:hAnsiTheme="majorBidi" w:cstheme="majorBidi"/>
          <w:b/>
          <w:bCs/>
          <w:sz w:val="24"/>
          <w:szCs w:val="24"/>
        </w:rPr>
      </w:pPr>
      <w:r w:rsidRPr="007D6384">
        <w:rPr>
          <w:rFonts w:asciiTheme="majorBidi" w:hAnsiTheme="majorBidi" w:cstheme="majorBidi"/>
          <w:b/>
          <w:bCs/>
          <w:sz w:val="24"/>
          <w:szCs w:val="24"/>
        </w:rPr>
        <w:t>Legal Statement No. 6</w:t>
      </w:r>
    </w:p>
    <w:p w14:paraId="3C1490C7" w14:textId="5F4C3D9B" w:rsidR="007D6384" w:rsidRPr="007D6384" w:rsidRDefault="007D6384" w:rsidP="007D6384">
      <w:pPr>
        <w:jc w:val="center"/>
        <w:rPr>
          <w:rFonts w:asciiTheme="majorBidi" w:hAnsiTheme="majorBidi" w:cstheme="majorBidi"/>
          <w:sz w:val="24"/>
          <w:szCs w:val="24"/>
        </w:rPr>
      </w:pPr>
      <w:r w:rsidRPr="007D6384">
        <w:rPr>
          <w:rFonts w:asciiTheme="majorBidi" w:hAnsiTheme="majorBidi" w:cstheme="majorBidi"/>
          <w:b/>
          <w:bCs/>
          <w:sz w:val="24"/>
          <w:szCs w:val="24"/>
        </w:rPr>
        <w:t>Regarding the Use of Internationally Prohibited Weapons by the Enemy</w:t>
      </w:r>
    </w:p>
    <w:p w14:paraId="7C02ED38" w14:textId="77777777" w:rsidR="007D6384" w:rsidRPr="007D6384" w:rsidRDefault="007D6384" w:rsidP="007D6384">
      <w:pPr>
        <w:jc w:val="both"/>
        <w:rPr>
          <w:rFonts w:asciiTheme="majorBidi" w:hAnsiTheme="majorBidi" w:cstheme="majorBidi"/>
          <w:sz w:val="24"/>
          <w:szCs w:val="24"/>
        </w:rPr>
      </w:pPr>
      <w:r w:rsidRPr="007D6384">
        <w:rPr>
          <w:rFonts w:asciiTheme="majorBidi" w:hAnsiTheme="majorBidi" w:cstheme="majorBidi"/>
          <w:sz w:val="24"/>
          <w:szCs w:val="24"/>
        </w:rPr>
        <w:t>As usual, the Zionist enemy has resorted to internationally prohibited weapons in Lebanon, just as in Gaza, after its repeated attempts to enter Lebanese territory were thwarted, and it suffered unexpected and unbearable losses. These weapons are directed against civilians, as the enemy knows that they will not affect the alert and well-trained fighters. Among these weapons are:</w:t>
      </w:r>
    </w:p>
    <w:p w14:paraId="1DE3C6A7" w14:textId="77777777" w:rsidR="007D6384" w:rsidRDefault="007D6384" w:rsidP="007D6384">
      <w:pPr>
        <w:jc w:val="both"/>
        <w:rPr>
          <w:rFonts w:asciiTheme="majorBidi" w:hAnsiTheme="majorBidi" w:cstheme="majorBidi"/>
          <w:sz w:val="24"/>
          <w:szCs w:val="24"/>
        </w:rPr>
      </w:pPr>
      <w:r w:rsidRPr="007D6384">
        <w:rPr>
          <w:rFonts w:asciiTheme="majorBidi" w:hAnsiTheme="majorBidi" w:cstheme="majorBidi"/>
          <w:b/>
          <w:bCs/>
          <w:sz w:val="24"/>
          <w:szCs w:val="24"/>
        </w:rPr>
        <w:t>Cluster Bombs</w:t>
      </w:r>
      <w:r w:rsidRPr="007D6384">
        <w:rPr>
          <w:rFonts w:asciiTheme="majorBidi" w:hAnsiTheme="majorBidi" w:cstheme="majorBidi"/>
          <w:sz w:val="24"/>
          <w:szCs w:val="24"/>
        </w:rPr>
        <w:t>:</w:t>
      </w:r>
    </w:p>
    <w:p w14:paraId="5A07FDD6" w14:textId="77777777" w:rsidR="007D6384" w:rsidRDefault="007D6384" w:rsidP="007D6384">
      <w:pPr>
        <w:jc w:val="both"/>
        <w:rPr>
          <w:rFonts w:asciiTheme="majorBidi" w:hAnsiTheme="majorBidi" w:cstheme="majorBidi"/>
          <w:sz w:val="24"/>
          <w:szCs w:val="24"/>
        </w:rPr>
      </w:pPr>
      <w:r w:rsidRPr="007D6384">
        <w:rPr>
          <w:rFonts w:asciiTheme="majorBidi" w:hAnsiTheme="majorBidi" w:cstheme="majorBidi"/>
          <w:sz w:val="24"/>
          <w:szCs w:val="24"/>
        </w:rPr>
        <w:t>These are large bombs containing many smaller bombs (submunitions) used against armored vehicles and individuals, and for setting fires.</w:t>
      </w:r>
      <w:r>
        <w:rPr>
          <w:rFonts w:asciiTheme="majorBidi" w:hAnsiTheme="majorBidi" w:cstheme="majorBidi"/>
          <w:sz w:val="24"/>
          <w:szCs w:val="24"/>
        </w:rPr>
        <w:t xml:space="preserve"> </w:t>
      </w:r>
    </w:p>
    <w:p w14:paraId="63C114AA" w14:textId="77777777" w:rsidR="007D6384" w:rsidRDefault="007D6384" w:rsidP="007D6384">
      <w:pPr>
        <w:jc w:val="both"/>
        <w:rPr>
          <w:rFonts w:asciiTheme="majorBidi" w:hAnsiTheme="majorBidi" w:cstheme="majorBidi"/>
          <w:sz w:val="24"/>
          <w:szCs w:val="24"/>
        </w:rPr>
      </w:pPr>
      <w:r w:rsidRPr="007D6384">
        <w:rPr>
          <w:rFonts w:asciiTheme="majorBidi" w:hAnsiTheme="majorBidi" w:cstheme="majorBidi"/>
          <w:sz w:val="24"/>
          <w:szCs w:val="24"/>
        </w:rPr>
        <w:t>The Zionist entity possesses American-made CBU-87/B cluster bombs, which it has modified. Each bomb weighs 430 kilograms and carries BLU-97/B submunitions. There are 202 submunitions, each yellow in color, about 20 cm long and 6 cm in diameter. Each submunition contains:</w:t>
      </w:r>
    </w:p>
    <w:p w14:paraId="327CF92D" w14:textId="77777777" w:rsidR="007D6384" w:rsidRDefault="007D6384" w:rsidP="007D6384">
      <w:pPr>
        <w:pStyle w:val="ListParagraph"/>
        <w:numPr>
          <w:ilvl w:val="0"/>
          <w:numId w:val="1"/>
        </w:numPr>
        <w:jc w:val="both"/>
        <w:rPr>
          <w:rFonts w:asciiTheme="majorBidi" w:hAnsiTheme="majorBidi" w:cstheme="majorBidi"/>
          <w:sz w:val="24"/>
          <w:szCs w:val="24"/>
        </w:rPr>
      </w:pPr>
      <w:r w:rsidRPr="007D6384">
        <w:rPr>
          <w:rFonts w:asciiTheme="majorBidi" w:hAnsiTheme="majorBidi" w:cstheme="majorBidi"/>
          <w:sz w:val="24"/>
          <w:szCs w:val="24"/>
        </w:rPr>
        <w:t>A special explosive charge capable of piercing vehicles with armor up to 17 cm thick.</w:t>
      </w:r>
    </w:p>
    <w:p w14:paraId="0E2CB78D" w14:textId="77777777" w:rsidR="007D6384" w:rsidRDefault="007D6384" w:rsidP="007D6384">
      <w:pPr>
        <w:pStyle w:val="ListParagraph"/>
        <w:numPr>
          <w:ilvl w:val="0"/>
          <w:numId w:val="1"/>
        </w:numPr>
        <w:jc w:val="both"/>
        <w:rPr>
          <w:rFonts w:asciiTheme="majorBidi" w:hAnsiTheme="majorBidi" w:cstheme="majorBidi"/>
          <w:sz w:val="24"/>
          <w:szCs w:val="24"/>
        </w:rPr>
      </w:pPr>
      <w:r w:rsidRPr="007D6384">
        <w:rPr>
          <w:rFonts w:asciiTheme="majorBidi" w:hAnsiTheme="majorBidi" w:cstheme="majorBidi"/>
          <w:sz w:val="24"/>
          <w:szCs w:val="24"/>
        </w:rPr>
        <w:t>A fragmentation device designed to produce around 300 fragments upon explosion, covering an area with a radius of up to 76 meters.</w:t>
      </w:r>
    </w:p>
    <w:p w14:paraId="1DEFD8E6" w14:textId="77777777" w:rsidR="007D6384" w:rsidRDefault="007D6384" w:rsidP="007D6384">
      <w:pPr>
        <w:pStyle w:val="ListParagraph"/>
        <w:numPr>
          <w:ilvl w:val="0"/>
          <w:numId w:val="1"/>
        </w:numPr>
        <w:jc w:val="both"/>
        <w:rPr>
          <w:rFonts w:asciiTheme="majorBidi" w:hAnsiTheme="majorBidi" w:cstheme="majorBidi"/>
          <w:sz w:val="24"/>
          <w:szCs w:val="24"/>
        </w:rPr>
      </w:pPr>
      <w:r w:rsidRPr="007D6384">
        <w:rPr>
          <w:rFonts w:asciiTheme="majorBidi" w:hAnsiTheme="majorBidi" w:cstheme="majorBidi"/>
          <w:sz w:val="24"/>
          <w:szCs w:val="24"/>
        </w:rPr>
        <w:t>A zirconium ring for igniting fires.</w:t>
      </w:r>
    </w:p>
    <w:p w14:paraId="17537B3A" w14:textId="27F28548" w:rsidR="007D6384" w:rsidRPr="007D6384" w:rsidRDefault="007D6384" w:rsidP="007D6384">
      <w:pPr>
        <w:jc w:val="both"/>
        <w:rPr>
          <w:rFonts w:asciiTheme="majorBidi" w:hAnsiTheme="majorBidi" w:cstheme="majorBidi"/>
          <w:sz w:val="24"/>
          <w:szCs w:val="24"/>
        </w:rPr>
      </w:pPr>
      <w:r w:rsidRPr="007D6384">
        <w:rPr>
          <w:rFonts w:asciiTheme="majorBidi" w:hAnsiTheme="majorBidi" w:cstheme="majorBidi"/>
          <w:sz w:val="24"/>
          <w:szCs w:val="24"/>
        </w:rPr>
        <w:t>The failure rate of these submunitions is around 40%, leaving many unexploded, functioning as mines that can detonate years later, injuring anyone who comes into contact with them. Children are particularly vulnerable, as these submunitions may resemble small toys that attract their curiosity.</w:t>
      </w:r>
    </w:p>
    <w:p w14:paraId="52BB9F68" w14:textId="77777777" w:rsidR="007D6384" w:rsidRDefault="007D6384" w:rsidP="007D6384">
      <w:pPr>
        <w:jc w:val="both"/>
        <w:rPr>
          <w:rFonts w:asciiTheme="majorBidi" w:hAnsiTheme="majorBidi" w:cstheme="majorBidi"/>
          <w:sz w:val="24"/>
          <w:szCs w:val="24"/>
        </w:rPr>
      </w:pPr>
      <w:r w:rsidRPr="007D6384">
        <w:rPr>
          <w:rFonts w:asciiTheme="majorBidi" w:hAnsiTheme="majorBidi" w:cstheme="majorBidi"/>
          <w:b/>
          <w:bCs/>
          <w:sz w:val="24"/>
          <w:szCs w:val="24"/>
        </w:rPr>
        <w:t>White Phosphorus Bombs</w:t>
      </w:r>
      <w:r w:rsidRPr="007D6384">
        <w:rPr>
          <w:rFonts w:asciiTheme="majorBidi" w:hAnsiTheme="majorBidi" w:cstheme="majorBidi"/>
          <w:sz w:val="24"/>
          <w:szCs w:val="24"/>
        </w:rPr>
        <w:t>:</w:t>
      </w:r>
    </w:p>
    <w:p w14:paraId="6BCE567C" w14:textId="77777777" w:rsidR="00F36965" w:rsidRDefault="007D6384" w:rsidP="007D6384">
      <w:pPr>
        <w:jc w:val="both"/>
        <w:rPr>
          <w:rFonts w:asciiTheme="majorBidi" w:hAnsiTheme="majorBidi" w:cstheme="majorBidi"/>
          <w:sz w:val="24"/>
          <w:szCs w:val="24"/>
        </w:rPr>
      </w:pPr>
      <w:r w:rsidRPr="007D6384">
        <w:rPr>
          <w:rFonts w:asciiTheme="majorBidi" w:hAnsiTheme="majorBidi" w:cstheme="majorBidi"/>
          <w:sz w:val="24"/>
          <w:szCs w:val="24"/>
        </w:rPr>
        <w:t>These bombs are made of a toxic, waxy substance containing white phosphorus, which reacts rapidly with oxygen upon contact with air, burning intensely and being difficult to extinguish. It causes second- and third-degree burns and can be absorbed through the skin, affecting the rest of the body and causing serious symptoms that can lead to death due to damage to the kidneys, liver, and heart.</w:t>
      </w:r>
    </w:p>
    <w:p w14:paraId="78AB198A" w14:textId="0917A980" w:rsidR="007D6384" w:rsidRPr="007D6384" w:rsidRDefault="007D6384" w:rsidP="007D6384">
      <w:pPr>
        <w:jc w:val="both"/>
        <w:rPr>
          <w:rFonts w:asciiTheme="majorBidi" w:hAnsiTheme="majorBidi" w:cstheme="majorBidi"/>
          <w:sz w:val="24"/>
          <w:szCs w:val="24"/>
        </w:rPr>
      </w:pPr>
      <w:r w:rsidRPr="007D6384">
        <w:rPr>
          <w:rFonts w:asciiTheme="majorBidi" w:hAnsiTheme="majorBidi" w:cstheme="majorBidi"/>
          <w:sz w:val="24"/>
          <w:szCs w:val="24"/>
        </w:rPr>
        <w:t>Human Rights Watch has stated that Israeli forces used white phosphorus in military operations conducted in Lebanon on October 11 of this year.</w:t>
      </w:r>
    </w:p>
    <w:p w14:paraId="7B6DA853" w14:textId="77777777" w:rsidR="00F36965" w:rsidRDefault="007D6384" w:rsidP="007D6384">
      <w:pPr>
        <w:jc w:val="both"/>
        <w:rPr>
          <w:rFonts w:asciiTheme="majorBidi" w:hAnsiTheme="majorBidi" w:cstheme="majorBidi"/>
          <w:sz w:val="24"/>
          <w:szCs w:val="24"/>
        </w:rPr>
      </w:pPr>
      <w:r w:rsidRPr="007D6384">
        <w:rPr>
          <w:rFonts w:asciiTheme="majorBidi" w:hAnsiTheme="majorBidi" w:cstheme="majorBidi"/>
          <w:b/>
          <w:bCs/>
          <w:sz w:val="24"/>
          <w:szCs w:val="24"/>
        </w:rPr>
        <w:t>In the Law</w:t>
      </w:r>
      <w:r w:rsidRPr="007D6384">
        <w:rPr>
          <w:rFonts w:asciiTheme="majorBidi" w:hAnsiTheme="majorBidi" w:cstheme="majorBidi"/>
          <w:sz w:val="24"/>
          <w:szCs w:val="24"/>
        </w:rPr>
        <w:t>:</w:t>
      </w:r>
    </w:p>
    <w:p w14:paraId="56FFA92F" w14:textId="46A6789B" w:rsidR="007D6384" w:rsidRPr="007D6384" w:rsidRDefault="007D6384" w:rsidP="007D6384">
      <w:pPr>
        <w:jc w:val="both"/>
        <w:rPr>
          <w:rFonts w:asciiTheme="majorBidi" w:hAnsiTheme="majorBidi" w:cstheme="majorBidi"/>
          <w:sz w:val="24"/>
          <w:szCs w:val="24"/>
        </w:rPr>
      </w:pPr>
      <w:r w:rsidRPr="007D6384">
        <w:rPr>
          <w:rFonts w:asciiTheme="majorBidi" w:hAnsiTheme="majorBidi" w:cstheme="majorBidi"/>
          <w:sz w:val="24"/>
          <w:szCs w:val="24"/>
        </w:rPr>
        <w:t>International humanitarian law prohibits targeting civilians, mandates distinguishing between civilians and combatants, and requires avoiding any attack that could result in civilian casualties.</w:t>
      </w:r>
      <w:r w:rsidRPr="007D6384">
        <w:rPr>
          <w:rFonts w:asciiTheme="majorBidi" w:hAnsiTheme="majorBidi" w:cstheme="majorBidi"/>
          <w:sz w:val="24"/>
          <w:szCs w:val="24"/>
        </w:rPr>
        <w:br/>
        <w:t xml:space="preserve">Moreover, the </w:t>
      </w:r>
      <w:r w:rsidRPr="007D6384">
        <w:rPr>
          <w:rFonts w:asciiTheme="majorBidi" w:hAnsiTheme="majorBidi" w:cstheme="majorBidi"/>
          <w:b/>
          <w:bCs/>
          <w:sz w:val="24"/>
          <w:szCs w:val="24"/>
        </w:rPr>
        <w:t>"Convention on Prohibitions or Restrictions on the Use of Certain Conventional Weapons" (1980)</w:t>
      </w:r>
      <w:r w:rsidRPr="007D6384">
        <w:rPr>
          <w:rFonts w:asciiTheme="majorBidi" w:hAnsiTheme="majorBidi" w:cstheme="majorBidi"/>
          <w:sz w:val="24"/>
          <w:szCs w:val="24"/>
        </w:rPr>
        <w:t>, especially those deemed to cause excessive injury or have indiscriminate effects, prohibits the use of these munitions, particularly among civilians. The Zionist entity ratified this convention on 22/3/1995.</w:t>
      </w:r>
    </w:p>
    <w:p w14:paraId="70F02DDF" w14:textId="77777777" w:rsidR="00F36965" w:rsidRDefault="007D6384" w:rsidP="007D6384">
      <w:pPr>
        <w:jc w:val="both"/>
        <w:rPr>
          <w:rFonts w:asciiTheme="majorBidi" w:hAnsiTheme="majorBidi" w:cstheme="majorBidi"/>
          <w:sz w:val="24"/>
          <w:szCs w:val="24"/>
        </w:rPr>
      </w:pPr>
      <w:r w:rsidRPr="007D6384">
        <w:rPr>
          <w:rFonts w:asciiTheme="majorBidi" w:hAnsiTheme="majorBidi" w:cstheme="majorBidi"/>
          <w:b/>
          <w:bCs/>
          <w:sz w:val="24"/>
          <w:szCs w:val="24"/>
        </w:rPr>
        <w:lastRenderedPageBreak/>
        <w:t>Cluster Bombs</w:t>
      </w:r>
      <w:r w:rsidRPr="007D6384">
        <w:rPr>
          <w:rFonts w:asciiTheme="majorBidi" w:hAnsiTheme="majorBidi" w:cstheme="majorBidi"/>
          <w:sz w:val="24"/>
          <w:szCs w:val="24"/>
        </w:rPr>
        <w:t>:</w:t>
      </w:r>
    </w:p>
    <w:p w14:paraId="6B33FB19" w14:textId="77777777" w:rsidR="00F36965" w:rsidRDefault="007D6384" w:rsidP="007D6384">
      <w:pPr>
        <w:jc w:val="both"/>
        <w:rPr>
          <w:rFonts w:asciiTheme="majorBidi" w:hAnsiTheme="majorBidi" w:cstheme="majorBidi"/>
          <w:sz w:val="24"/>
          <w:szCs w:val="24"/>
        </w:rPr>
      </w:pPr>
      <w:r w:rsidRPr="007D6384">
        <w:rPr>
          <w:rFonts w:asciiTheme="majorBidi" w:hAnsiTheme="majorBidi" w:cstheme="majorBidi"/>
          <w:b/>
          <w:bCs/>
          <w:sz w:val="24"/>
          <w:szCs w:val="24"/>
        </w:rPr>
        <w:t>Protocol V (13/11/2006) on Explosive Remnants of War</w:t>
      </w:r>
      <w:r w:rsidRPr="007D6384">
        <w:rPr>
          <w:rFonts w:asciiTheme="majorBidi" w:hAnsiTheme="majorBidi" w:cstheme="majorBidi"/>
          <w:sz w:val="24"/>
          <w:szCs w:val="24"/>
        </w:rPr>
        <w:t>, annexed to the 1980 Convention, "requires parties to a conflict to take measures to reduce the risks posed by unexploded ordnance used, fired, or dropped..." and prohibits their use, particularly among civilians.</w:t>
      </w:r>
      <w:r w:rsidRPr="007D6384">
        <w:rPr>
          <w:rFonts w:asciiTheme="majorBidi" w:hAnsiTheme="majorBidi" w:cstheme="majorBidi"/>
          <w:sz w:val="24"/>
          <w:szCs w:val="24"/>
        </w:rPr>
        <w:br/>
        <w:t xml:space="preserve">Furthermore, the </w:t>
      </w:r>
      <w:r w:rsidRPr="007D6384">
        <w:rPr>
          <w:rFonts w:asciiTheme="majorBidi" w:hAnsiTheme="majorBidi" w:cstheme="majorBidi"/>
          <w:b/>
          <w:bCs/>
          <w:sz w:val="24"/>
          <w:szCs w:val="24"/>
        </w:rPr>
        <w:t>Dublin Treaty of 2008</w:t>
      </w:r>
      <w:r w:rsidRPr="007D6384">
        <w:rPr>
          <w:rFonts w:asciiTheme="majorBidi" w:hAnsiTheme="majorBidi" w:cstheme="majorBidi"/>
          <w:sz w:val="24"/>
          <w:szCs w:val="24"/>
        </w:rPr>
        <w:t>, which was endorsed by more than 124 countries, prohibits the use, production, stockpiling, and transfer of cluster munitions. However, many states, including the Zionist entity, did not agree to it.</w:t>
      </w:r>
    </w:p>
    <w:p w14:paraId="290A5933" w14:textId="6B16F7F9" w:rsidR="007D6384" w:rsidRPr="007D6384" w:rsidRDefault="007D6384" w:rsidP="007D6384">
      <w:pPr>
        <w:jc w:val="both"/>
        <w:rPr>
          <w:rFonts w:asciiTheme="majorBidi" w:hAnsiTheme="majorBidi" w:cstheme="majorBidi"/>
          <w:sz w:val="24"/>
          <w:szCs w:val="24"/>
        </w:rPr>
      </w:pPr>
      <w:r w:rsidRPr="007D6384">
        <w:rPr>
          <w:rFonts w:asciiTheme="majorBidi" w:hAnsiTheme="majorBidi" w:cstheme="majorBidi"/>
          <w:sz w:val="24"/>
          <w:szCs w:val="24"/>
        </w:rPr>
        <w:t xml:space="preserve">Nevertheless, </w:t>
      </w:r>
      <w:r w:rsidRPr="007D6384">
        <w:rPr>
          <w:rFonts w:asciiTheme="majorBidi" w:hAnsiTheme="majorBidi" w:cstheme="majorBidi"/>
          <w:b/>
          <w:bCs/>
          <w:sz w:val="24"/>
          <w:szCs w:val="24"/>
        </w:rPr>
        <w:t>customary international humanitarian law</w:t>
      </w:r>
      <w:r w:rsidRPr="007D6384">
        <w:rPr>
          <w:rFonts w:asciiTheme="majorBidi" w:hAnsiTheme="majorBidi" w:cstheme="majorBidi"/>
          <w:sz w:val="24"/>
          <w:szCs w:val="24"/>
        </w:rPr>
        <w:t xml:space="preserve">, binding on all states, has established in </w:t>
      </w:r>
      <w:r w:rsidRPr="007D6384">
        <w:rPr>
          <w:rFonts w:asciiTheme="majorBidi" w:hAnsiTheme="majorBidi" w:cstheme="majorBidi"/>
          <w:b/>
          <w:bCs/>
          <w:sz w:val="24"/>
          <w:szCs w:val="24"/>
        </w:rPr>
        <w:t>Rule 11</w:t>
      </w:r>
      <w:r w:rsidRPr="007D6384">
        <w:rPr>
          <w:rFonts w:asciiTheme="majorBidi" w:hAnsiTheme="majorBidi" w:cstheme="majorBidi"/>
          <w:sz w:val="24"/>
          <w:szCs w:val="24"/>
        </w:rPr>
        <w:t xml:space="preserve"> that: "Indiscriminate attacks are prohibited."</w:t>
      </w:r>
    </w:p>
    <w:p w14:paraId="2346F4BE" w14:textId="77777777" w:rsidR="00F36965" w:rsidRDefault="007D6384" w:rsidP="007D6384">
      <w:pPr>
        <w:jc w:val="both"/>
        <w:rPr>
          <w:rFonts w:asciiTheme="majorBidi" w:hAnsiTheme="majorBidi" w:cstheme="majorBidi"/>
          <w:sz w:val="24"/>
          <w:szCs w:val="24"/>
        </w:rPr>
      </w:pPr>
      <w:r w:rsidRPr="007D6384">
        <w:rPr>
          <w:rFonts w:asciiTheme="majorBidi" w:hAnsiTheme="majorBidi" w:cstheme="majorBidi"/>
          <w:b/>
          <w:bCs/>
          <w:sz w:val="24"/>
          <w:szCs w:val="24"/>
        </w:rPr>
        <w:t>White Phosphorus</w:t>
      </w:r>
      <w:r w:rsidRPr="007D6384">
        <w:rPr>
          <w:rFonts w:asciiTheme="majorBidi" w:hAnsiTheme="majorBidi" w:cstheme="majorBidi"/>
          <w:sz w:val="24"/>
          <w:szCs w:val="24"/>
        </w:rPr>
        <w:t>:</w:t>
      </w:r>
    </w:p>
    <w:p w14:paraId="0D0CCD4D" w14:textId="3BA0CF8C" w:rsidR="007D6384" w:rsidRPr="007D6384" w:rsidRDefault="007D6384" w:rsidP="007D6384">
      <w:pPr>
        <w:jc w:val="both"/>
        <w:rPr>
          <w:rFonts w:asciiTheme="majorBidi" w:hAnsiTheme="majorBidi" w:cstheme="majorBidi"/>
          <w:sz w:val="24"/>
          <w:szCs w:val="24"/>
        </w:rPr>
      </w:pPr>
      <w:r w:rsidRPr="007D6384">
        <w:rPr>
          <w:rFonts w:asciiTheme="majorBidi" w:hAnsiTheme="majorBidi" w:cstheme="majorBidi"/>
          <w:b/>
          <w:bCs/>
          <w:sz w:val="24"/>
          <w:szCs w:val="24"/>
        </w:rPr>
        <w:t>Protocol III</w:t>
      </w:r>
      <w:r w:rsidRPr="007D6384">
        <w:rPr>
          <w:rFonts w:asciiTheme="majorBidi" w:hAnsiTheme="majorBidi" w:cstheme="majorBidi"/>
          <w:sz w:val="24"/>
          <w:szCs w:val="24"/>
        </w:rPr>
        <w:t xml:space="preserve"> annexed to the </w:t>
      </w:r>
      <w:r w:rsidRPr="007D6384">
        <w:rPr>
          <w:rFonts w:asciiTheme="majorBidi" w:hAnsiTheme="majorBidi" w:cstheme="majorBidi"/>
          <w:b/>
          <w:bCs/>
          <w:sz w:val="24"/>
          <w:szCs w:val="24"/>
        </w:rPr>
        <w:t>"Convention on Certain Conventional Weapons" (1980)</w:t>
      </w:r>
      <w:r w:rsidRPr="007D6384">
        <w:rPr>
          <w:rFonts w:asciiTheme="majorBidi" w:hAnsiTheme="majorBidi" w:cstheme="majorBidi"/>
          <w:sz w:val="24"/>
          <w:szCs w:val="24"/>
        </w:rPr>
        <w:t xml:space="preserve"> prohibits the use of incendiary weapons. Incendiary weapons are designed primarily to set objects on fire or cause burns to people through flames or heat, such as napalm and flamethrowers... Under all circumstances, it is prohibited to use them against civilians. Furthermore, it is forbidden to target any military objective within a civilian concentration with air-launched incendiary weapons.</w:t>
      </w:r>
    </w:p>
    <w:p w14:paraId="7EB1F6CB" w14:textId="77777777" w:rsidR="00F36965" w:rsidRDefault="007D6384" w:rsidP="007D6384">
      <w:pPr>
        <w:jc w:val="both"/>
        <w:rPr>
          <w:rFonts w:asciiTheme="majorBidi" w:hAnsiTheme="majorBidi" w:cstheme="majorBidi"/>
          <w:sz w:val="24"/>
          <w:szCs w:val="24"/>
        </w:rPr>
      </w:pPr>
      <w:r w:rsidRPr="007D6384">
        <w:rPr>
          <w:rFonts w:asciiTheme="majorBidi" w:hAnsiTheme="majorBidi" w:cstheme="majorBidi"/>
          <w:sz w:val="24"/>
          <w:szCs w:val="24"/>
        </w:rPr>
        <w:t>The Zionist enemy disregards innocent lives, burning them with white phosphorus, and exposing them, particularly children, to the dangers of death or limb loss through the munitions it spreads via its cluster bombs in residential areas, fields, and pastures.</w:t>
      </w:r>
    </w:p>
    <w:p w14:paraId="54871164" w14:textId="77777777" w:rsidR="00F36965" w:rsidRDefault="007D6384" w:rsidP="007D6384">
      <w:pPr>
        <w:jc w:val="both"/>
        <w:rPr>
          <w:rFonts w:asciiTheme="majorBidi" w:hAnsiTheme="majorBidi" w:cstheme="majorBidi"/>
          <w:sz w:val="24"/>
          <w:szCs w:val="24"/>
        </w:rPr>
      </w:pPr>
      <w:r w:rsidRPr="007D6384">
        <w:rPr>
          <w:rFonts w:asciiTheme="majorBidi" w:hAnsiTheme="majorBidi" w:cstheme="majorBidi"/>
          <w:sz w:val="24"/>
          <w:szCs w:val="24"/>
        </w:rPr>
        <w:t>These crimes, supported by what is termed the "international community," that is, the imperialist and hegemonic states, must be strongly condemned by anyone with a sense of humanity. All free and honorable people around the world, particularly in the West, must stand against this savage enemy and its hypocritical supporters in their governments, who provide it with the machinery of death and crime that it uses to crush children, women, and the elderly in our lands.</w:t>
      </w:r>
      <w:r w:rsidRPr="007D6384">
        <w:rPr>
          <w:rFonts w:asciiTheme="majorBidi" w:hAnsiTheme="majorBidi" w:cstheme="majorBidi"/>
          <w:sz w:val="24"/>
          <w:szCs w:val="24"/>
        </w:rPr>
        <w:br/>
        <w:t>All human rights institutions in the Arab and Islamic world, and around the world, are called upon to denounce these heinous crimes and file lawsuits in courts where jurisdiction exists against the Zionist leaders responsible for these crimes, to ensure they receive appropriate punishment.</w:t>
      </w:r>
      <w:r w:rsidRPr="007D6384">
        <w:rPr>
          <w:rFonts w:asciiTheme="majorBidi" w:hAnsiTheme="majorBidi" w:cstheme="majorBidi"/>
          <w:sz w:val="24"/>
          <w:szCs w:val="24"/>
        </w:rPr>
        <w:br/>
        <w:t xml:space="preserve">The </w:t>
      </w:r>
      <w:r w:rsidRPr="007D6384">
        <w:rPr>
          <w:rFonts w:asciiTheme="majorBidi" w:hAnsiTheme="majorBidi" w:cstheme="majorBidi"/>
          <w:b/>
          <w:bCs/>
          <w:sz w:val="24"/>
          <w:szCs w:val="24"/>
        </w:rPr>
        <w:t>Human Rights Council</w:t>
      </w:r>
      <w:r w:rsidRPr="007D6384">
        <w:rPr>
          <w:rFonts w:asciiTheme="majorBidi" w:hAnsiTheme="majorBidi" w:cstheme="majorBidi"/>
          <w:sz w:val="24"/>
          <w:szCs w:val="24"/>
        </w:rPr>
        <w:t xml:space="preserve">, the </w:t>
      </w:r>
      <w:r w:rsidRPr="007D6384">
        <w:rPr>
          <w:rFonts w:asciiTheme="majorBidi" w:hAnsiTheme="majorBidi" w:cstheme="majorBidi"/>
          <w:b/>
          <w:bCs/>
          <w:sz w:val="24"/>
          <w:szCs w:val="24"/>
        </w:rPr>
        <w:t>United Nations Children's Fund (UNICEF)</w:t>
      </w:r>
      <w:r w:rsidRPr="007D6384">
        <w:rPr>
          <w:rFonts w:asciiTheme="majorBidi" w:hAnsiTheme="majorBidi" w:cstheme="majorBidi"/>
          <w:sz w:val="24"/>
          <w:szCs w:val="24"/>
        </w:rPr>
        <w:t xml:space="preserve">, and the </w:t>
      </w:r>
      <w:r w:rsidRPr="007D6384">
        <w:rPr>
          <w:rFonts w:asciiTheme="majorBidi" w:hAnsiTheme="majorBidi" w:cstheme="majorBidi"/>
          <w:b/>
          <w:bCs/>
          <w:sz w:val="24"/>
          <w:szCs w:val="24"/>
        </w:rPr>
        <w:t>World Health Organization</w:t>
      </w:r>
      <w:r w:rsidRPr="007D6384">
        <w:rPr>
          <w:rFonts w:asciiTheme="majorBidi" w:hAnsiTheme="majorBidi" w:cstheme="majorBidi"/>
          <w:sz w:val="24"/>
          <w:szCs w:val="24"/>
        </w:rPr>
        <w:t xml:space="preserve"> must act to confront this barbaric assault by the Zionist enemy against innocent civilians.</w:t>
      </w:r>
    </w:p>
    <w:p w14:paraId="3F2CB94C" w14:textId="36A717AC" w:rsidR="007D6384" w:rsidRDefault="007D6384" w:rsidP="007D6384">
      <w:pPr>
        <w:jc w:val="both"/>
        <w:rPr>
          <w:rFonts w:asciiTheme="majorBidi" w:hAnsiTheme="majorBidi" w:cstheme="majorBidi"/>
          <w:sz w:val="24"/>
          <w:szCs w:val="24"/>
          <w:rtl/>
        </w:rPr>
      </w:pPr>
      <w:r w:rsidRPr="007D6384">
        <w:rPr>
          <w:rFonts w:asciiTheme="majorBidi" w:hAnsiTheme="majorBidi" w:cstheme="majorBidi"/>
          <w:sz w:val="24"/>
          <w:szCs w:val="24"/>
        </w:rPr>
        <w:t xml:space="preserve">The </w:t>
      </w:r>
      <w:r w:rsidRPr="007D6384">
        <w:rPr>
          <w:rFonts w:asciiTheme="majorBidi" w:hAnsiTheme="majorBidi" w:cstheme="majorBidi"/>
          <w:b/>
          <w:bCs/>
          <w:sz w:val="24"/>
          <w:szCs w:val="24"/>
        </w:rPr>
        <w:t>Security Council</w:t>
      </w:r>
      <w:r w:rsidRPr="007D6384">
        <w:rPr>
          <w:rFonts w:asciiTheme="majorBidi" w:hAnsiTheme="majorBidi" w:cstheme="majorBidi"/>
          <w:sz w:val="24"/>
          <w:szCs w:val="24"/>
        </w:rPr>
        <w:t xml:space="preserve"> must also fulfill its duty to deter this mad enemy, whose crimes threaten the entire region of West Asia and push the world to the brink of a global war.</w:t>
      </w:r>
    </w:p>
    <w:p w14:paraId="4344019E" w14:textId="6D998D74" w:rsidR="00EA7FA5" w:rsidRPr="007D6384" w:rsidRDefault="00EA7FA5" w:rsidP="007D6384">
      <w:pPr>
        <w:jc w:val="both"/>
        <w:rPr>
          <w:rFonts w:asciiTheme="majorBidi" w:hAnsiTheme="majorBidi" w:cstheme="majorBidi"/>
          <w:sz w:val="24"/>
          <w:szCs w:val="24"/>
        </w:rPr>
      </w:pPr>
    </w:p>
    <w:p w14:paraId="21D1D4EE" w14:textId="70682E8A" w:rsidR="00AA4A01" w:rsidRDefault="00EA7FA5" w:rsidP="007D6384">
      <w:pPr>
        <w:jc w:val="both"/>
        <w:rPr>
          <w:rFonts w:asciiTheme="majorBidi" w:hAnsiTheme="majorBidi" w:cstheme="majorBidi"/>
          <w:sz w:val="24"/>
          <w:szCs w:val="24"/>
        </w:rPr>
      </w:pPr>
      <w:r>
        <w:rPr>
          <w:rFonts w:asciiTheme="majorBidi" w:hAnsiTheme="majorBidi" w:cstheme="majorBidi"/>
          <w:sz w:val="24"/>
          <w:szCs w:val="24"/>
        </w:rPr>
        <w:t xml:space="preserve">On 16 </w:t>
      </w:r>
      <w:proofErr w:type="spellStart"/>
      <w:r>
        <w:rPr>
          <w:rFonts w:asciiTheme="majorBidi" w:hAnsiTheme="majorBidi" w:cstheme="majorBidi"/>
          <w:sz w:val="24"/>
          <w:szCs w:val="24"/>
        </w:rPr>
        <w:t>october</w:t>
      </w:r>
      <w:proofErr w:type="spellEnd"/>
      <w:r>
        <w:rPr>
          <w:rFonts w:asciiTheme="majorBidi" w:hAnsiTheme="majorBidi" w:cstheme="majorBidi"/>
          <w:sz w:val="24"/>
          <w:szCs w:val="24"/>
        </w:rPr>
        <w:t xml:space="preserve"> 2024</w:t>
      </w:r>
    </w:p>
    <w:p w14:paraId="2D154932" w14:textId="77777777" w:rsidR="00EA7FA5" w:rsidRPr="008679CF" w:rsidRDefault="00EA7FA5" w:rsidP="00EA7FA5">
      <w:pPr>
        <w:ind w:left="360"/>
        <w:rPr>
          <w:rFonts w:asciiTheme="minorBidi" w:hAnsiTheme="minorBidi"/>
          <w:sz w:val="24"/>
          <w:szCs w:val="24"/>
          <w:rtl/>
        </w:rPr>
      </w:pPr>
      <w:r w:rsidRPr="008679CF">
        <w:rPr>
          <w:rFonts w:asciiTheme="minorBidi" w:hAnsiTheme="minorBidi"/>
          <w:sz w:val="24"/>
          <w:szCs w:val="24"/>
        </w:rPr>
        <w:t xml:space="preserve">Arab Association for Constitutional and Comparative Law and the International Arbitration </w:t>
      </w:r>
      <w:proofErr w:type="spellStart"/>
      <w:r w:rsidRPr="008679CF">
        <w:rPr>
          <w:rFonts w:asciiTheme="minorBidi" w:hAnsiTheme="minorBidi"/>
          <w:sz w:val="24"/>
          <w:szCs w:val="24"/>
        </w:rPr>
        <w:t>Istitution</w:t>
      </w:r>
      <w:proofErr w:type="spellEnd"/>
      <w:r w:rsidRPr="008679CF">
        <w:rPr>
          <w:rFonts w:asciiTheme="minorBidi" w:hAnsiTheme="minorBidi"/>
          <w:sz w:val="24"/>
          <w:szCs w:val="24"/>
        </w:rPr>
        <w:t xml:space="preserve"> for the Middle East and the Mediterranean, Dr. Ali Al-</w:t>
      </w:r>
      <w:proofErr w:type="spellStart"/>
      <w:r w:rsidRPr="008679CF">
        <w:rPr>
          <w:rFonts w:asciiTheme="minorBidi" w:hAnsiTheme="minorBidi"/>
          <w:sz w:val="24"/>
          <w:szCs w:val="24"/>
        </w:rPr>
        <w:t>Ghatit</w:t>
      </w:r>
      <w:proofErr w:type="spellEnd"/>
      <w:r w:rsidRPr="008679CF">
        <w:rPr>
          <w:rFonts w:asciiTheme="minorBidi" w:hAnsiTheme="minorBidi"/>
          <w:sz w:val="24"/>
          <w:szCs w:val="24"/>
        </w:rPr>
        <w:t>,</w:t>
      </w:r>
    </w:p>
    <w:p w14:paraId="24A5C6D4" w14:textId="77777777" w:rsidR="00EA7FA5" w:rsidRPr="008679CF" w:rsidRDefault="00EA7FA5" w:rsidP="00EA7FA5">
      <w:pPr>
        <w:ind w:left="360"/>
        <w:rPr>
          <w:rFonts w:asciiTheme="minorBidi" w:hAnsiTheme="minorBidi"/>
          <w:sz w:val="24"/>
          <w:szCs w:val="24"/>
        </w:rPr>
      </w:pPr>
      <w:r w:rsidRPr="008679CF">
        <w:rPr>
          <w:rFonts w:asciiTheme="minorBidi" w:hAnsiTheme="minorBidi"/>
          <w:sz w:val="24"/>
          <w:szCs w:val="24"/>
        </w:rPr>
        <w:t>The Indian association of lawyers</w:t>
      </w:r>
      <w:r w:rsidRPr="008679CF">
        <w:rPr>
          <w:rFonts w:asciiTheme="minorBidi" w:hAnsiTheme="minorBidi"/>
          <w:sz w:val="24"/>
          <w:szCs w:val="24"/>
          <w:rtl/>
        </w:rPr>
        <w:t>،</w:t>
      </w:r>
      <w:r w:rsidRPr="008679CF">
        <w:rPr>
          <w:rFonts w:asciiTheme="minorBidi" w:hAnsiTheme="minorBidi"/>
          <w:sz w:val="24"/>
          <w:szCs w:val="24"/>
        </w:rPr>
        <w:t xml:space="preserve"> </w:t>
      </w:r>
      <w:proofErr w:type="spellStart"/>
      <w:r w:rsidRPr="008679CF">
        <w:rPr>
          <w:rFonts w:asciiTheme="minorBidi" w:hAnsiTheme="minorBidi"/>
          <w:sz w:val="24"/>
          <w:szCs w:val="24"/>
        </w:rPr>
        <w:t>Niloufer</w:t>
      </w:r>
      <w:proofErr w:type="spellEnd"/>
      <w:r w:rsidRPr="008679CF">
        <w:rPr>
          <w:rFonts w:asciiTheme="minorBidi" w:hAnsiTheme="minorBidi"/>
          <w:sz w:val="24"/>
          <w:szCs w:val="24"/>
        </w:rPr>
        <w:t xml:space="preserve"> Bhagwat</w:t>
      </w:r>
    </w:p>
    <w:p w14:paraId="06C96752" w14:textId="77777777" w:rsidR="00EA7FA5" w:rsidRDefault="00EA7FA5" w:rsidP="00EA7FA5">
      <w:pPr>
        <w:ind w:left="360"/>
        <w:rPr>
          <w:rFonts w:asciiTheme="minorBidi" w:hAnsiTheme="minorBidi"/>
          <w:sz w:val="24"/>
          <w:szCs w:val="24"/>
        </w:rPr>
      </w:pPr>
      <w:r w:rsidRPr="008679CF">
        <w:rPr>
          <w:rFonts w:asciiTheme="minorBidi" w:hAnsiTheme="minorBidi"/>
          <w:sz w:val="24"/>
          <w:szCs w:val="24"/>
        </w:rPr>
        <w:lastRenderedPageBreak/>
        <w:t xml:space="preserve">Arab Center for Documentation of War Crimes and Legal Prosecution Dr. </w:t>
      </w:r>
      <w:proofErr w:type="spellStart"/>
      <w:r w:rsidRPr="008679CF">
        <w:rPr>
          <w:rFonts w:asciiTheme="minorBidi" w:hAnsiTheme="minorBidi"/>
          <w:sz w:val="24"/>
          <w:szCs w:val="24"/>
        </w:rPr>
        <w:t>Hala</w:t>
      </w:r>
      <w:proofErr w:type="spellEnd"/>
      <w:r w:rsidRPr="008679CF">
        <w:rPr>
          <w:rFonts w:asciiTheme="minorBidi" w:hAnsiTheme="minorBidi"/>
          <w:sz w:val="24"/>
          <w:szCs w:val="24"/>
        </w:rPr>
        <w:t xml:space="preserve"> Al-Asaad</w:t>
      </w:r>
    </w:p>
    <w:p w14:paraId="778D6005" w14:textId="77777777" w:rsidR="00EA7FA5" w:rsidRPr="008679CF" w:rsidRDefault="00EA7FA5" w:rsidP="00EA7FA5">
      <w:pPr>
        <w:ind w:left="360"/>
        <w:rPr>
          <w:rFonts w:asciiTheme="minorBidi" w:hAnsiTheme="minorBidi"/>
          <w:sz w:val="24"/>
          <w:szCs w:val="24"/>
        </w:rPr>
      </w:pPr>
      <w:r w:rsidRPr="007565B9">
        <w:rPr>
          <w:rFonts w:asciiTheme="minorBidi" w:hAnsiTheme="minorBidi"/>
          <w:sz w:val="24"/>
          <w:szCs w:val="24"/>
        </w:rPr>
        <w:t>World</w:t>
      </w:r>
      <w:r w:rsidRPr="00113F18">
        <w:t xml:space="preserve"> </w:t>
      </w:r>
      <w:r w:rsidRPr="00113F18">
        <w:rPr>
          <w:rFonts w:asciiTheme="minorBidi" w:hAnsiTheme="minorBidi"/>
          <w:sz w:val="24"/>
          <w:szCs w:val="24"/>
        </w:rPr>
        <w:t>Federation</w:t>
      </w:r>
      <w:r>
        <w:rPr>
          <w:rFonts w:asciiTheme="minorBidi" w:hAnsiTheme="minorBidi"/>
          <w:sz w:val="24"/>
          <w:szCs w:val="24"/>
        </w:rPr>
        <w:t xml:space="preserve"> of</w:t>
      </w:r>
      <w:r w:rsidRPr="007565B9">
        <w:rPr>
          <w:rFonts w:asciiTheme="minorBidi" w:hAnsiTheme="minorBidi"/>
          <w:sz w:val="24"/>
          <w:szCs w:val="24"/>
        </w:rPr>
        <w:t xml:space="preserve"> Trade Union, Middle East </w:t>
      </w:r>
      <w:r>
        <w:rPr>
          <w:rFonts w:asciiTheme="minorBidi" w:hAnsiTheme="minorBidi"/>
          <w:sz w:val="24"/>
          <w:szCs w:val="24"/>
        </w:rPr>
        <w:t>Regional Center,</w:t>
      </w:r>
      <w:r w:rsidRPr="007565B9">
        <w:rPr>
          <w:rFonts w:asciiTheme="minorBidi" w:hAnsiTheme="minorBidi"/>
          <w:sz w:val="24"/>
          <w:szCs w:val="24"/>
        </w:rPr>
        <w:t xml:space="preserve"> Dr. Adnan </w:t>
      </w:r>
      <w:proofErr w:type="spellStart"/>
      <w:r w:rsidRPr="007565B9">
        <w:rPr>
          <w:rFonts w:asciiTheme="minorBidi" w:hAnsiTheme="minorBidi"/>
          <w:sz w:val="24"/>
          <w:szCs w:val="24"/>
        </w:rPr>
        <w:t>Azzouz</w:t>
      </w:r>
      <w:proofErr w:type="spellEnd"/>
    </w:p>
    <w:p w14:paraId="05A9989B" w14:textId="77777777" w:rsidR="00EA7FA5" w:rsidRPr="008679CF" w:rsidRDefault="00EA7FA5" w:rsidP="00EA7FA5">
      <w:pPr>
        <w:ind w:left="360"/>
        <w:rPr>
          <w:rFonts w:asciiTheme="minorBidi" w:hAnsiTheme="minorBidi"/>
          <w:sz w:val="24"/>
          <w:szCs w:val="24"/>
        </w:rPr>
      </w:pPr>
      <w:r w:rsidRPr="008679CF">
        <w:rPr>
          <w:rFonts w:asciiTheme="minorBidi" w:hAnsiTheme="minorBidi"/>
          <w:sz w:val="24"/>
          <w:szCs w:val="24"/>
        </w:rPr>
        <w:t>Al-</w:t>
      </w:r>
      <w:proofErr w:type="spellStart"/>
      <w:r w:rsidRPr="008679CF">
        <w:rPr>
          <w:rFonts w:asciiTheme="minorBidi" w:hAnsiTheme="minorBidi"/>
          <w:sz w:val="24"/>
          <w:szCs w:val="24"/>
        </w:rPr>
        <w:t>Rafidain</w:t>
      </w:r>
      <w:proofErr w:type="spellEnd"/>
      <w:r w:rsidRPr="008679CF">
        <w:rPr>
          <w:rFonts w:asciiTheme="minorBidi" w:hAnsiTheme="minorBidi"/>
          <w:sz w:val="24"/>
          <w:szCs w:val="24"/>
        </w:rPr>
        <w:t xml:space="preserve"> Association for Human Rights Dr. Falah Al-</w:t>
      </w:r>
      <w:proofErr w:type="spellStart"/>
      <w:r w:rsidRPr="008679CF">
        <w:rPr>
          <w:rFonts w:asciiTheme="minorBidi" w:hAnsiTheme="minorBidi"/>
          <w:sz w:val="24"/>
          <w:szCs w:val="24"/>
        </w:rPr>
        <w:t>Fatlawi</w:t>
      </w:r>
      <w:proofErr w:type="spellEnd"/>
      <w:r w:rsidRPr="008679CF">
        <w:rPr>
          <w:rFonts w:asciiTheme="minorBidi" w:hAnsiTheme="minorBidi"/>
          <w:sz w:val="24"/>
          <w:szCs w:val="24"/>
        </w:rPr>
        <w:t>,</w:t>
      </w:r>
    </w:p>
    <w:p w14:paraId="56501E4A" w14:textId="77777777" w:rsidR="00EA7FA5" w:rsidRPr="008679CF" w:rsidRDefault="00EA7FA5" w:rsidP="00EA7FA5">
      <w:pPr>
        <w:ind w:left="360"/>
        <w:rPr>
          <w:rFonts w:asciiTheme="minorBidi" w:hAnsiTheme="minorBidi"/>
          <w:sz w:val="24"/>
          <w:szCs w:val="24"/>
        </w:rPr>
      </w:pPr>
      <w:proofErr w:type="spellStart"/>
      <w:r w:rsidRPr="008679CF">
        <w:rPr>
          <w:rFonts w:asciiTheme="minorBidi" w:hAnsiTheme="minorBidi"/>
          <w:sz w:val="24"/>
          <w:szCs w:val="24"/>
        </w:rPr>
        <w:t>Qana</w:t>
      </w:r>
      <w:proofErr w:type="spellEnd"/>
      <w:r w:rsidRPr="008679CF">
        <w:rPr>
          <w:rFonts w:asciiTheme="minorBidi" w:hAnsiTheme="minorBidi"/>
          <w:sz w:val="24"/>
          <w:szCs w:val="24"/>
        </w:rPr>
        <w:t xml:space="preserve"> Observatory for Human Rights, Dr. Muhamad Tay.</w:t>
      </w:r>
    </w:p>
    <w:p w14:paraId="67CE5559" w14:textId="77777777" w:rsidR="00EA7FA5" w:rsidRPr="007D6384" w:rsidRDefault="00EA7FA5" w:rsidP="007D6384">
      <w:pPr>
        <w:jc w:val="both"/>
        <w:rPr>
          <w:rFonts w:asciiTheme="majorBidi" w:hAnsiTheme="majorBidi" w:cstheme="majorBidi"/>
          <w:sz w:val="24"/>
          <w:szCs w:val="24"/>
        </w:rPr>
      </w:pPr>
    </w:p>
    <w:sectPr w:rsidR="00EA7FA5" w:rsidRPr="007D638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altName w:val="Calibri"/>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0B0F23"/>
    <w:multiLevelType w:val="hybridMultilevel"/>
    <w:tmpl w:val="4DECCA86"/>
    <w:lvl w:ilvl="0" w:tplc="9308236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4CD9"/>
    <w:rsid w:val="002060E3"/>
    <w:rsid w:val="007C69CE"/>
    <w:rsid w:val="007D6384"/>
    <w:rsid w:val="00AA4A01"/>
    <w:rsid w:val="00E24CD9"/>
    <w:rsid w:val="00EA7FA5"/>
    <w:rsid w:val="00F3696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823587"/>
  <w15:chartTrackingRefBased/>
  <w15:docId w15:val="{949A4F4D-68AD-4C08-92B5-13CE3B73C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24CD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24CD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24CD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24CD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24CD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24CD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24CD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24CD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24CD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24CD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24CD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24CD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24CD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24CD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24CD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24CD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24CD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24CD9"/>
    <w:rPr>
      <w:rFonts w:eastAsiaTheme="majorEastAsia" w:cstheme="majorBidi"/>
      <w:color w:val="272727" w:themeColor="text1" w:themeTint="D8"/>
    </w:rPr>
  </w:style>
  <w:style w:type="paragraph" w:styleId="Title">
    <w:name w:val="Title"/>
    <w:basedOn w:val="Normal"/>
    <w:next w:val="Normal"/>
    <w:link w:val="TitleChar"/>
    <w:uiPriority w:val="10"/>
    <w:qFormat/>
    <w:rsid w:val="00E24CD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24CD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24CD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24CD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24CD9"/>
    <w:pPr>
      <w:spacing w:before="160"/>
      <w:jc w:val="center"/>
    </w:pPr>
    <w:rPr>
      <w:i/>
      <w:iCs/>
      <w:color w:val="404040" w:themeColor="text1" w:themeTint="BF"/>
    </w:rPr>
  </w:style>
  <w:style w:type="character" w:customStyle="1" w:styleId="QuoteChar">
    <w:name w:val="Quote Char"/>
    <w:basedOn w:val="DefaultParagraphFont"/>
    <w:link w:val="Quote"/>
    <w:uiPriority w:val="29"/>
    <w:rsid w:val="00E24CD9"/>
    <w:rPr>
      <w:i/>
      <w:iCs/>
      <w:color w:val="404040" w:themeColor="text1" w:themeTint="BF"/>
    </w:rPr>
  </w:style>
  <w:style w:type="paragraph" w:styleId="ListParagraph">
    <w:name w:val="List Paragraph"/>
    <w:basedOn w:val="Normal"/>
    <w:uiPriority w:val="34"/>
    <w:qFormat/>
    <w:rsid w:val="00E24CD9"/>
    <w:pPr>
      <w:ind w:left="720"/>
      <w:contextualSpacing/>
    </w:pPr>
  </w:style>
  <w:style w:type="character" w:styleId="IntenseEmphasis">
    <w:name w:val="Intense Emphasis"/>
    <w:basedOn w:val="DefaultParagraphFont"/>
    <w:uiPriority w:val="21"/>
    <w:qFormat/>
    <w:rsid w:val="00E24CD9"/>
    <w:rPr>
      <w:i/>
      <w:iCs/>
      <w:color w:val="0F4761" w:themeColor="accent1" w:themeShade="BF"/>
    </w:rPr>
  </w:style>
  <w:style w:type="paragraph" w:styleId="IntenseQuote">
    <w:name w:val="Intense Quote"/>
    <w:basedOn w:val="Normal"/>
    <w:next w:val="Normal"/>
    <w:link w:val="IntenseQuoteChar"/>
    <w:uiPriority w:val="30"/>
    <w:qFormat/>
    <w:rsid w:val="00E24CD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24CD9"/>
    <w:rPr>
      <w:i/>
      <w:iCs/>
      <w:color w:val="0F4761" w:themeColor="accent1" w:themeShade="BF"/>
    </w:rPr>
  </w:style>
  <w:style w:type="character" w:styleId="IntenseReference">
    <w:name w:val="Intense Reference"/>
    <w:basedOn w:val="DefaultParagraphFont"/>
    <w:uiPriority w:val="32"/>
    <w:qFormat/>
    <w:rsid w:val="00E24CD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9029060">
      <w:bodyDiv w:val="1"/>
      <w:marLeft w:val="0"/>
      <w:marRight w:val="0"/>
      <w:marTop w:val="0"/>
      <w:marBottom w:val="0"/>
      <w:divBdr>
        <w:top w:val="none" w:sz="0" w:space="0" w:color="auto"/>
        <w:left w:val="none" w:sz="0" w:space="0" w:color="auto"/>
        <w:bottom w:val="none" w:sz="0" w:space="0" w:color="auto"/>
        <w:right w:val="none" w:sz="0" w:space="0" w:color="auto"/>
      </w:divBdr>
    </w:div>
    <w:div w:id="1633485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837</Words>
  <Characters>4773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zaynabdia93@gmail.com</dc:creator>
  <cp:keywords/>
  <dc:description/>
  <cp:lastModifiedBy>Mohammad Tay</cp:lastModifiedBy>
  <cp:revision>3</cp:revision>
  <dcterms:created xsi:type="dcterms:W3CDTF">2024-10-15T15:53:00Z</dcterms:created>
  <dcterms:modified xsi:type="dcterms:W3CDTF">2024-10-15T17:26:00Z</dcterms:modified>
</cp:coreProperties>
</file>